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922" w:rsidRDefault="00C96922" w:rsidP="00C96922">
      <w:pPr>
        <w:pStyle w:val="ConsPlusTitle"/>
        <w:widowControl/>
        <w:rPr>
          <w:rFonts w:ascii="PT Astra Serif" w:hAnsi="PT Astra Serif"/>
          <w:spacing w:val="-4"/>
          <w:sz w:val="36"/>
          <w:szCs w:val="28"/>
        </w:rPr>
      </w:pPr>
    </w:p>
    <w:p w:rsidR="00964839" w:rsidRPr="00964839" w:rsidRDefault="00964839" w:rsidP="00C96922">
      <w:pPr>
        <w:pStyle w:val="ConsPlusTitle"/>
        <w:widowControl/>
        <w:rPr>
          <w:rFonts w:ascii="PT Astra Serif" w:hAnsi="PT Astra Serif"/>
          <w:spacing w:val="-4"/>
          <w:sz w:val="24"/>
          <w:szCs w:val="28"/>
        </w:rPr>
      </w:pPr>
    </w:p>
    <w:p w:rsidR="00964839" w:rsidRDefault="00964839" w:rsidP="00C96922">
      <w:pPr>
        <w:pStyle w:val="ConsPlusTitle"/>
        <w:widowControl/>
        <w:rPr>
          <w:rFonts w:ascii="PT Astra Serif" w:hAnsi="PT Astra Serif"/>
          <w:spacing w:val="-4"/>
          <w:sz w:val="36"/>
          <w:szCs w:val="28"/>
        </w:rPr>
      </w:pPr>
    </w:p>
    <w:p w:rsidR="00964839" w:rsidRDefault="00964839" w:rsidP="00C96922">
      <w:pPr>
        <w:pStyle w:val="ConsPlusTitle"/>
        <w:widowControl/>
        <w:rPr>
          <w:rFonts w:ascii="PT Astra Serif" w:hAnsi="PT Astra Serif"/>
          <w:spacing w:val="-4"/>
          <w:sz w:val="36"/>
          <w:szCs w:val="28"/>
        </w:rPr>
      </w:pPr>
    </w:p>
    <w:p w:rsidR="00964839" w:rsidRDefault="00C96922" w:rsidP="00C96922">
      <w:pPr>
        <w:pStyle w:val="a5"/>
        <w:jc w:val="center"/>
        <w:rPr>
          <w:rFonts w:ascii="PT Astra Serif" w:hAnsi="PT Astra Serif"/>
          <w:b/>
          <w:bCs w:val="0"/>
          <w:szCs w:val="28"/>
          <w:lang w:val="ru-RU"/>
        </w:rPr>
      </w:pPr>
      <w:r>
        <w:rPr>
          <w:rFonts w:ascii="PT Astra Serif" w:hAnsi="PT Astra Serif"/>
          <w:b/>
          <w:bCs w:val="0"/>
          <w:szCs w:val="28"/>
        </w:rPr>
        <w:t>О внесении изменений в стать</w:t>
      </w:r>
      <w:r>
        <w:rPr>
          <w:rFonts w:ascii="PT Astra Serif" w:hAnsi="PT Astra Serif"/>
          <w:b/>
          <w:bCs w:val="0"/>
          <w:szCs w:val="28"/>
          <w:lang w:val="ru-RU"/>
        </w:rPr>
        <w:t>и</w:t>
      </w:r>
      <w:r>
        <w:rPr>
          <w:rFonts w:ascii="PT Astra Serif" w:hAnsi="PT Astra Serif"/>
          <w:b/>
          <w:bCs w:val="0"/>
          <w:szCs w:val="28"/>
        </w:rPr>
        <w:t xml:space="preserve"> 8</w:t>
      </w:r>
      <w:r>
        <w:rPr>
          <w:rFonts w:ascii="PT Astra Serif" w:hAnsi="PT Astra Serif"/>
          <w:b/>
          <w:bCs w:val="0"/>
          <w:szCs w:val="28"/>
          <w:lang w:val="ru-RU"/>
        </w:rPr>
        <w:t xml:space="preserve"> и 10</w:t>
      </w:r>
      <w:r>
        <w:rPr>
          <w:rFonts w:ascii="PT Astra Serif" w:hAnsi="PT Astra Serif"/>
          <w:b/>
          <w:bCs w:val="0"/>
          <w:szCs w:val="28"/>
        </w:rPr>
        <w:t xml:space="preserve"> </w:t>
      </w:r>
    </w:p>
    <w:p w:rsidR="00C96922" w:rsidRDefault="00C96922" w:rsidP="00C96922">
      <w:pPr>
        <w:pStyle w:val="a5"/>
        <w:jc w:val="center"/>
        <w:rPr>
          <w:rFonts w:ascii="PT Astra Serif" w:hAnsi="PT Astra Serif"/>
          <w:b/>
          <w:bCs w:val="0"/>
          <w:szCs w:val="28"/>
        </w:rPr>
      </w:pPr>
      <w:r>
        <w:rPr>
          <w:rFonts w:ascii="PT Astra Serif" w:hAnsi="PT Astra Serif"/>
          <w:b/>
          <w:bCs w:val="0"/>
          <w:szCs w:val="28"/>
        </w:rPr>
        <w:t xml:space="preserve">Закона Ульяновской области «О мировых судьях Ульяновской области»  </w:t>
      </w:r>
    </w:p>
    <w:p w:rsidR="00C96922" w:rsidRPr="00964839" w:rsidRDefault="00C96922" w:rsidP="00964839">
      <w:pPr>
        <w:spacing w:after="0" w:line="240" w:lineRule="auto"/>
        <w:rPr>
          <w:rFonts w:ascii="PT Astra Serif" w:hAnsi="PT Astra Serif"/>
          <w:sz w:val="28"/>
          <w:szCs w:val="26"/>
        </w:rPr>
      </w:pPr>
    </w:p>
    <w:p w:rsidR="00964839" w:rsidRPr="00964839" w:rsidRDefault="00964839" w:rsidP="00964839">
      <w:pPr>
        <w:spacing w:after="0" w:line="240" w:lineRule="auto"/>
        <w:rPr>
          <w:rFonts w:ascii="PT Astra Serif" w:hAnsi="PT Astra Serif"/>
          <w:sz w:val="28"/>
          <w:szCs w:val="26"/>
        </w:rPr>
      </w:pPr>
    </w:p>
    <w:p w:rsidR="00964839" w:rsidRDefault="00964839" w:rsidP="00964839">
      <w:pPr>
        <w:spacing w:after="0" w:line="240" w:lineRule="auto"/>
        <w:rPr>
          <w:rFonts w:ascii="PT Astra Serif" w:hAnsi="PT Astra Serif"/>
          <w:sz w:val="28"/>
          <w:szCs w:val="26"/>
        </w:rPr>
      </w:pPr>
    </w:p>
    <w:p w:rsidR="00964839" w:rsidRPr="00964839" w:rsidRDefault="00964839" w:rsidP="00964839">
      <w:pPr>
        <w:spacing w:after="0" w:line="240" w:lineRule="auto"/>
        <w:rPr>
          <w:rFonts w:ascii="PT Astra Serif" w:hAnsi="PT Astra Serif"/>
          <w:sz w:val="28"/>
          <w:szCs w:val="26"/>
        </w:rPr>
      </w:pPr>
      <w:bookmarkStart w:id="0" w:name="_GoBack"/>
      <w:bookmarkEnd w:id="0"/>
    </w:p>
    <w:p w:rsidR="00964839" w:rsidRPr="00964839" w:rsidRDefault="00964839" w:rsidP="00964839">
      <w:pPr>
        <w:spacing w:after="0" w:line="240" w:lineRule="auto"/>
        <w:rPr>
          <w:rFonts w:ascii="PT Astra Serif" w:hAnsi="PT Astra Serif"/>
          <w:sz w:val="28"/>
          <w:szCs w:val="26"/>
        </w:rPr>
      </w:pPr>
    </w:p>
    <w:p w:rsidR="00964839" w:rsidRPr="00964839" w:rsidRDefault="00964839" w:rsidP="00964839">
      <w:pPr>
        <w:spacing w:after="0" w:line="240" w:lineRule="auto"/>
        <w:rPr>
          <w:rFonts w:ascii="PT Astra Serif" w:hAnsi="PT Astra Serif"/>
          <w:sz w:val="28"/>
          <w:szCs w:val="26"/>
        </w:rPr>
      </w:pPr>
    </w:p>
    <w:p w:rsidR="00C96922" w:rsidRDefault="00C96922" w:rsidP="00964839">
      <w:pPr>
        <w:spacing w:after="0" w:line="240" w:lineRule="auto"/>
        <w:ind w:firstLine="709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Статья 1</w:t>
      </w:r>
    </w:p>
    <w:p w:rsidR="00964839" w:rsidRDefault="00964839" w:rsidP="00964839">
      <w:pPr>
        <w:spacing w:after="0" w:line="240" w:lineRule="auto"/>
        <w:ind w:firstLine="709"/>
        <w:rPr>
          <w:rFonts w:ascii="PT Astra Serif" w:hAnsi="PT Astra Serif"/>
          <w:b/>
          <w:sz w:val="28"/>
          <w:szCs w:val="28"/>
        </w:rPr>
      </w:pPr>
    </w:p>
    <w:p w:rsidR="00964839" w:rsidRDefault="00964839" w:rsidP="00964839">
      <w:pPr>
        <w:spacing w:after="0" w:line="240" w:lineRule="auto"/>
        <w:ind w:firstLine="709"/>
        <w:rPr>
          <w:rFonts w:ascii="PT Astra Serif" w:hAnsi="PT Astra Serif"/>
          <w:b/>
          <w:sz w:val="28"/>
          <w:szCs w:val="28"/>
        </w:rPr>
      </w:pPr>
    </w:p>
    <w:p w:rsidR="00C96922" w:rsidRDefault="00C96922" w:rsidP="009648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Внести в Закон Ульяновской области от 4 июля 2011 года № 108-ЗО           «</w:t>
      </w:r>
      <w:r>
        <w:rPr>
          <w:rFonts w:ascii="PT Astra Serif" w:hAnsi="PT Astra Serif"/>
          <w:bCs/>
          <w:sz w:val="28"/>
          <w:szCs w:val="28"/>
        </w:rPr>
        <w:t>О мировых судьях Ульяновской области</w:t>
      </w:r>
      <w:r>
        <w:rPr>
          <w:rFonts w:ascii="PT Astra Serif" w:hAnsi="PT Astra Serif"/>
          <w:sz w:val="28"/>
          <w:szCs w:val="28"/>
        </w:rPr>
        <w:t>» («</w:t>
      </w:r>
      <w:proofErr w:type="gramStart"/>
      <w:r>
        <w:rPr>
          <w:rFonts w:ascii="PT Astra Serif" w:hAnsi="PT Astra Serif"/>
          <w:sz w:val="28"/>
          <w:szCs w:val="28"/>
        </w:rPr>
        <w:t>Улья</w:t>
      </w:r>
      <w:r w:rsidR="003D0F5E">
        <w:rPr>
          <w:rFonts w:ascii="PT Astra Serif" w:hAnsi="PT Astra Serif"/>
          <w:sz w:val="28"/>
          <w:szCs w:val="28"/>
        </w:rPr>
        <w:t>новская</w:t>
      </w:r>
      <w:proofErr w:type="gramEnd"/>
      <w:r w:rsidR="003D0F5E">
        <w:rPr>
          <w:rFonts w:ascii="PT Astra Serif" w:hAnsi="PT Astra Serif"/>
          <w:sz w:val="28"/>
          <w:szCs w:val="28"/>
        </w:rPr>
        <w:t xml:space="preserve"> правда»                      </w:t>
      </w:r>
      <w:r>
        <w:rPr>
          <w:rFonts w:ascii="PT Astra Serif" w:hAnsi="PT Astra Serif"/>
          <w:sz w:val="28"/>
          <w:szCs w:val="28"/>
        </w:rPr>
        <w:t xml:space="preserve">от 08.07.2011 № 74; от 07.10.2011 № 113; от 02.11.2012 № 121; от 19.08.2013 </w:t>
      </w:r>
      <w:r w:rsidR="003D0F5E">
        <w:rPr>
          <w:rFonts w:ascii="PT Astra Serif" w:hAnsi="PT Astra Serif"/>
          <w:sz w:val="28"/>
          <w:szCs w:val="28"/>
        </w:rPr>
        <w:t xml:space="preserve">     </w:t>
      </w:r>
      <w:r>
        <w:rPr>
          <w:rFonts w:ascii="PT Astra Serif" w:hAnsi="PT Astra Serif"/>
          <w:sz w:val="28"/>
          <w:szCs w:val="28"/>
        </w:rPr>
        <w:t xml:space="preserve">№ 97; от 11.11.2013 № 144; от 10.11.2014 № 163-164; от 04.09.2018 № 64;          от 01.11.2019 № 83; от 27.12.2019 № 100; от 04.06.2021 № 38; от </w:t>
      </w:r>
      <w:r>
        <w:rPr>
          <w:rFonts w:ascii="PT Astra Serif" w:hAnsi="PT Astra Serif" w:cs="PT Astra Serif"/>
          <w:sz w:val="28"/>
          <w:szCs w:val="28"/>
        </w:rPr>
        <w:t xml:space="preserve">13.12.2022   </w:t>
      </w:r>
      <w:r w:rsidR="003D0F5E">
        <w:rPr>
          <w:rFonts w:ascii="PT Astra Serif" w:hAnsi="PT Astra Serif" w:cs="PT Astra Serif"/>
          <w:sz w:val="28"/>
          <w:szCs w:val="28"/>
        </w:rPr>
        <w:t xml:space="preserve">    </w:t>
      </w:r>
      <w:r>
        <w:rPr>
          <w:rFonts w:ascii="PT Astra Serif" w:hAnsi="PT Astra Serif" w:cs="PT Astra Serif"/>
          <w:sz w:val="28"/>
          <w:szCs w:val="28"/>
        </w:rPr>
        <w:t>№ 92</w:t>
      </w:r>
      <w:r>
        <w:rPr>
          <w:rFonts w:ascii="PT Astra Serif" w:hAnsi="PT Astra Serif"/>
          <w:sz w:val="28"/>
          <w:szCs w:val="28"/>
        </w:rPr>
        <w:t>) следующие изменения:</w:t>
      </w:r>
    </w:p>
    <w:p w:rsidR="00C96922" w:rsidRDefault="00C96922" w:rsidP="009648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в статье 8:</w:t>
      </w:r>
    </w:p>
    <w:p w:rsidR="00C96922" w:rsidRDefault="00C96922" w:rsidP="0096483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часть 2 дополнить вторым и третьим предложениями следующего содержания: «Им присваиваются классные чины государственной гражданской службы Ульяновской области. Работники аппарата мирового судьи также могут замещать должности, не являющиеся должностями государственной гражданской службы Ульяновской области</w:t>
      </w:r>
      <w:proofErr w:type="gramStart"/>
      <w:r>
        <w:rPr>
          <w:rFonts w:ascii="PT Astra Serif" w:hAnsi="PT Astra Serif"/>
          <w:sz w:val="28"/>
          <w:szCs w:val="28"/>
        </w:rPr>
        <w:t>.»;</w:t>
      </w:r>
    </w:p>
    <w:p w:rsidR="00C96922" w:rsidRDefault="003D0F5E" w:rsidP="009648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End"/>
      <w:r>
        <w:rPr>
          <w:rFonts w:ascii="PT Astra Serif" w:hAnsi="PT Astra Serif" w:cs="PT Astra Serif"/>
          <w:sz w:val="28"/>
          <w:szCs w:val="28"/>
        </w:rPr>
        <w:t xml:space="preserve">б) </w:t>
      </w:r>
      <w:r w:rsidR="00C96922">
        <w:rPr>
          <w:rFonts w:ascii="PT Astra Serif" w:hAnsi="PT Astra Serif" w:cs="PT Astra Serif"/>
          <w:sz w:val="28"/>
          <w:szCs w:val="28"/>
        </w:rPr>
        <w:t>часть 3 изложить в следующей редакции:</w:t>
      </w:r>
    </w:p>
    <w:p w:rsidR="00C96922" w:rsidRDefault="00C96922" w:rsidP="00964839">
      <w:pPr>
        <w:tabs>
          <w:tab w:val="left" w:pos="3960"/>
          <w:tab w:val="left" w:pos="4500"/>
          <w:tab w:val="left" w:pos="5580"/>
          <w:tab w:val="left" w:pos="630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«3. Структура и штатное расписание аппарата мирового судьи устанавливаются уполномоченным органом исполнительной власти                                во взаимодействии с Советом судей Ульяновской области </w:t>
      </w:r>
      <w:r>
        <w:rPr>
          <w:rFonts w:ascii="PT Astra Serif" w:hAnsi="PT Astra Serif"/>
          <w:sz w:val="28"/>
          <w:szCs w:val="28"/>
        </w:rPr>
        <w:t>с учётом нагрузки                     на мирового судью и объёма бюджетных ассигнований, предусмотренных                     в областном бюджете Ульяновской области на материально-техническое обеспечение деятельности мировых судей и оплату труда работников аппарата мировых судей</w:t>
      </w:r>
      <w:r>
        <w:rPr>
          <w:rFonts w:ascii="PT Astra Serif" w:hAnsi="PT Astra Serif" w:cs="PT Astra Serif"/>
          <w:sz w:val="28"/>
          <w:szCs w:val="28"/>
        </w:rPr>
        <w:t xml:space="preserve">. При этом в структуру и штатное расписание аппарата мирового </w:t>
      </w:r>
      <w:r>
        <w:rPr>
          <w:rFonts w:ascii="PT Astra Serif" w:hAnsi="PT Astra Serif" w:cs="PT Astra Serif"/>
          <w:sz w:val="28"/>
          <w:szCs w:val="28"/>
        </w:rPr>
        <w:lastRenderedPageBreak/>
        <w:t xml:space="preserve">судьи в </w:t>
      </w:r>
      <w:r w:rsidR="00036A74">
        <w:rPr>
          <w:rFonts w:ascii="PT Astra Serif" w:hAnsi="PT Astra Serif" w:cs="PT Astra Serif"/>
          <w:sz w:val="28"/>
          <w:szCs w:val="28"/>
        </w:rPr>
        <w:t>обязательном порядке включаются</w:t>
      </w:r>
      <w:r>
        <w:rPr>
          <w:rFonts w:ascii="PT Astra Serif" w:hAnsi="PT Astra Serif" w:cs="PT Astra Serif"/>
          <w:sz w:val="28"/>
          <w:szCs w:val="28"/>
        </w:rPr>
        <w:t xml:space="preserve"> должности государственной гражданской службы Ульяновской об</w:t>
      </w:r>
      <w:r w:rsidR="003D0F5E">
        <w:rPr>
          <w:rFonts w:ascii="PT Astra Serif" w:hAnsi="PT Astra Serif" w:cs="PT Astra Serif"/>
          <w:sz w:val="28"/>
          <w:szCs w:val="28"/>
        </w:rPr>
        <w:t xml:space="preserve">ласти помощника мирового судьи       </w:t>
      </w:r>
      <w:r w:rsidR="00964839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>и секретаря судебного заседания.</w:t>
      </w:r>
    </w:p>
    <w:p w:rsidR="00C96922" w:rsidRDefault="00C96922" w:rsidP="009648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Проекты структуры и штатного расписания аппарата мирового судьи                     и изменений указанных структуры и штатного расписания (далее – проекты) направляются уполномоченным органом исполнительной власти в Совет судей Ульяновской области для выражения им своего мнения относительно проектов. </w:t>
      </w:r>
      <w:proofErr w:type="gramStart"/>
      <w:r>
        <w:rPr>
          <w:rFonts w:ascii="PT Astra Serif" w:hAnsi="PT Astra Serif" w:cs="PT Astra Serif"/>
          <w:sz w:val="28"/>
          <w:szCs w:val="28"/>
        </w:rPr>
        <w:t xml:space="preserve">Совет судей Ульяновской области в течение 20 календарных дней со дня поступления проектов рассматривает их на своём заседании и направляет </w:t>
      </w:r>
      <w:r w:rsidR="003D0F5E">
        <w:rPr>
          <w:rFonts w:ascii="PT Astra Serif" w:hAnsi="PT Astra Serif" w:cs="PT Astra Serif"/>
          <w:sz w:val="28"/>
          <w:szCs w:val="28"/>
        </w:rPr>
        <w:t xml:space="preserve">           </w:t>
      </w:r>
      <w:r>
        <w:rPr>
          <w:rFonts w:ascii="PT Astra Serif" w:hAnsi="PT Astra Serif" w:cs="PT Astra Serif"/>
          <w:sz w:val="28"/>
          <w:szCs w:val="28"/>
        </w:rPr>
        <w:t xml:space="preserve">в уполномоченный орган исполнительной власти документированное </w:t>
      </w:r>
      <w:r w:rsidR="003D0F5E">
        <w:rPr>
          <w:rFonts w:ascii="PT Astra Serif" w:hAnsi="PT Astra Serif" w:cs="PT Astra Serif"/>
          <w:sz w:val="28"/>
          <w:szCs w:val="28"/>
        </w:rPr>
        <w:t xml:space="preserve">               </w:t>
      </w:r>
      <w:r>
        <w:rPr>
          <w:rFonts w:ascii="PT Astra Serif" w:hAnsi="PT Astra Serif" w:cs="PT Astra Serif"/>
          <w:sz w:val="28"/>
          <w:szCs w:val="28"/>
        </w:rPr>
        <w:t>на бумажном носителе мнение относительно проектов, подлежащее обязательному рассмотрению указанным органом, при этом отрицательное  мнение Совета судей Ульяновской области относительно проектов должно содержать сведения об обстоятельствах, послуживших основанием для его выражения.</w:t>
      </w:r>
      <w:proofErr w:type="gramEnd"/>
    </w:p>
    <w:p w:rsidR="00C96922" w:rsidRDefault="00C96922" w:rsidP="009648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Разногласия, воз</w:t>
      </w:r>
      <w:r w:rsidR="003D0F5E">
        <w:rPr>
          <w:rFonts w:ascii="PT Astra Serif" w:hAnsi="PT Astra Serif" w:cs="PT Astra Serif"/>
          <w:sz w:val="28"/>
          <w:szCs w:val="28"/>
        </w:rPr>
        <w:t xml:space="preserve">никшие в процессе рассмотрения </w:t>
      </w:r>
      <w:r>
        <w:rPr>
          <w:rFonts w:ascii="PT Astra Serif" w:hAnsi="PT Astra Serif" w:cs="PT Astra Serif"/>
          <w:sz w:val="28"/>
          <w:szCs w:val="28"/>
        </w:rPr>
        <w:t xml:space="preserve">уполномоченным органом исполнительной </w:t>
      </w:r>
      <w:proofErr w:type="gramStart"/>
      <w:r>
        <w:rPr>
          <w:rFonts w:ascii="PT Astra Serif" w:hAnsi="PT Astra Serif" w:cs="PT Astra Serif"/>
          <w:sz w:val="28"/>
          <w:szCs w:val="28"/>
        </w:rPr>
        <w:t>власти мнения Совета судей Ульяновской области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относительно проектов, разрешаются в порядке, установленном Губернатором Ульяновской области.»;</w:t>
      </w:r>
    </w:p>
    <w:p w:rsidR="00C96922" w:rsidRDefault="00C96922" w:rsidP="00964839">
      <w:pPr>
        <w:tabs>
          <w:tab w:val="left" w:pos="61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в) дополнить частью 4 следующего содержания:</w:t>
      </w:r>
    </w:p>
    <w:p w:rsidR="00C96922" w:rsidRDefault="00C96922" w:rsidP="009648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«4. </w:t>
      </w:r>
      <w:r>
        <w:rPr>
          <w:rFonts w:ascii="PT Astra Serif" w:hAnsi="PT Astra Serif"/>
          <w:sz w:val="28"/>
          <w:szCs w:val="28"/>
        </w:rPr>
        <w:t xml:space="preserve">Положение об аппарате мирового судьи утверждается уполномоченным органом исполнительной власти с учётом функций аппарата суда общей юрисдикции, определённых </w:t>
      </w:r>
      <w:hyperlink r:id="rId7" w:history="1">
        <w:r>
          <w:rPr>
            <w:rStyle w:val="a3"/>
            <w:rFonts w:ascii="PT Astra Serif" w:hAnsi="PT Astra Serif"/>
            <w:color w:val="auto"/>
            <w:sz w:val="28"/>
            <w:szCs w:val="28"/>
            <w:u w:val="none"/>
          </w:rPr>
          <w:t>стать</w:t>
        </w:r>
        <w:r w:rsidR="00964839">
          <w:rPr>
            <w:rStyle w:val="a3"/>
            <w:rFonts w:ascii="PT Astra Serif" w:hAnsi="PT Astra Serif"/>
            <w:color w:val="auto"/>
            <w:sz w:val="28"/>
            <w:szCs w:val="28"/>
            <w:u w:val="none"/>
          </w:rPr>
          <w:t>ё</w:t>
        </w:r>
        <w:r>
          <w:rPr>
            <w:rStyle w:val="a3"/>
            <w:rFonts w:ascii="PT Astra Serif" w:hAnsi="PT Astra Serif"/>
            <w:color w:val="auto"/>
            <w:sz w:val="28"/>
            <w:szCs w:val="28"/>
            <w:u w:val="none"/>
          </w:rPr>
          <w:t>й 39</w:t>
        </w:r>
      </w:hyperlink>
      <w:r>
        <w:rPr>
          <w:rFonts w:ascii="PT Astra Serif" w:hAnsi="PT Astra Serif"/>
          <w:sz w:val="28"/>
          <w:szCs w:val="28"/>
        </w:rPr>
        <w:t xml:space="preserve"> Федерального конституционного закона от 7 февраля 2011 года № 1-ФКЗ «О судах общей юрисдикции в Российской Федерации</w:t>
      </w:r>
      <w:proofErr w:type="gramStart"/>
      <w:r>
        <w:rPr>
          <w:rFonts w:ascii="PT Astra Serif" w:hAnsi="PT Astra Serif"/>
          <w:sz w:val="28"/>
          <w:szCs w:val="28"/>
        </w:rPr>
        <w:t>.»;</w:t>
      </w:r>
      <w:proofErr w:type="gramEnd"/>
    </w:p>
    <w:p w:rsidR="00C96922" w:rsidRDefault="00C96922" w:rsidP="009648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статью 10 дополнить частью 5 следующего содержания: </w:t>
      </w:r>
    </w:p>
    <w:p w:rsidR="00C96922" w:rsidRDefault="00C96922" w:rsidP="00964839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«5.</w:t>
      </w:r>
      <w:r>
        <w:rPr>
          <w:rFonts w:ascii="PT Astra Serif" w:hAnsi="PT Astra Serif"/>
          <w:sz w:val="28"/>
          <w:szCs w:val="28"/>
        </w:rPr>
        <w:t xml:space="preserve"> </w:t>
      </w:r>
      <w:r w:rsidR="003D0F5E">
        <w:rPr>
          <w:rFonts w:ascii="PT Astra Serif" w:hAnsi="PT Astra Serif"/>
          <w:sz w:val="28"/>
          <w:szCs w:val="28"/>
        </w:rPr>
        <w:t xml:space="preserve">Уполномоченный орган исполнительной власти в случаях, указанных в части четвёртой статьи 28¹ Федерального закона от 15 июля 1995 года            № 103-ФЗ «О содержании под стражей подозреваемых и обвиняемых                  в совершении преступлений», определяет своим нормативным правовым актом </w:t>
      </w:r>
      <w:r w:rsidR="003D0F5E">
        <w:rPr>
          <w:rFonts w:ascii="PT Astra Serif" w:hAnsi="PT Astra Serif"/>
          <w:sz w:val="28"/>
          <w:szCs w:val="28"/>
        </w:rPr>
        <w:lastRenderedPageBreak/>
        <w:t>предусмотренные этой частью норму и требования в соответствии                       с требованиями федерального законодательства</w:t>
      </w:r>
      <w:proofErr w:type="gramStart"/>
      <w:r w:rsidR="003D0F5E">
        <w:rPr>
          <w:rFonts w:ascii="PT Astra Serif" w:hAnsi="PT Astra Serif"/>
          <w:sz w:val="28"/>
          <w:szCs w:val="28"/>
        </w:rPr>
        <w:t>.».</w:t>
      </w:r>
      <w:proofErr w:type="gramEnd"/>
    </w:p>
    <w:p w:rsidR="00964839" w:rsidRPr="00964839" w:rsidRDefault="00964839" w:rsidP="00964839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16"/>
          <w:szCs w:val="28"/>
        </w:rPr>
      </w:pPr>
    </w:p>
    <w:p w:rsidR="00964839" w:rsidRDefault="00964839" w:rsidP="00964839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96922" w:rsidRDefault="00C96922" w:rsidP="00964839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Статья 2</w:t>
      </w:r>
    </w:p>
    <w:p w:rsidR="00964839" w:rsidRDefault="00964839" w:rsidP="00964839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964839" w:rsidRDefault="00964839" w:rsidP="00964839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96922" w:rsidRDefault="00C96922" w:rsidP="009648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Насто</w:t>
      </w:r>
      <w:r w:rsidR="00B2686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ящий Закон вступает в силу по истечении </w:t>
      </w:r>
      <w:r w:rsidR="00964839">
        <w:rPr>
          <w:rFonts w:ascii="PT Astra Serif" w:eastAsia="Times New Roman" w:hAnsi="PT Astra Serif" w:cs="PT Astra Serif"/>
          <w:sz w:val="28"/>
          <w:szCs w:val="28"/>
          <w:lang w:eastAsia="ru-RU"/>
        </w:rPr>
        <w:t>10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дней после дня его официального опубликования, за исключением </w:t>
      </w:r>
      <w:hyperlink r:id="rId8" w:history="1">
        <w:r>
          <w:rPr>
            <w:rStyle w:val="a3"/>
            <w:rFonts w:ascii="PT Astra Serif" w:eastAsia="Times New Roman" w:hAnsi="PT Astra Serif" w:cs="PT Astra Serif"/>
            <w:color w:val="auto"/>
            <w:sz w:val="28"/>
            <w:szCs w:val="28"/>
            <w:u w:val="none"/>
            <w:lang w:eastAsia="ru-RU"/>
          </w:rPr>
          <w:t>пункта 2 статьи 1</w:t>
        </w:r>
      </w:hyperlink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настоящего Закона, который вступает в силу с 1 августа 2026 года.</w:t>
      </w:r>
    </w:p>
    <w:p w:rsidR="00C96922" w:rsidRPr="00964839" w:rsidRDefault="00C96922" w:rsidP="00C969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16"/>
          <w:szCs w:val="28"/>
        </w:rPr>
      </w:pPr>
    </w:p>
    <w:p w:rsidR="00C96922" w:rsidRDefault="00C96922" w:rsidP="00C969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C96922" w:rsidRDefault="00C96922" w:rsidP="00C969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C96922" w:rsidRDefault="00C96922" w:rsidP="00C969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</w:t>
      </w:r>
      <w:r w:rsidR="00964839">
        <w:rPr>
          <w:rFonts w:ascii="PT Astra Serif" w:hAnsi="PT Astra Serif"/>
          <w:b/>
          <w:sz w:val="28"/>
          <w:szCs w:val="28"/>
        </w:rPr>
        <w:t xml:space="preserve">    </w:t>
      </w:r>
      <w:r>
        <w:rPr>
          <w:rFonts w:ascii="PT Astra Serif" w:hAnsi="PT Astra Serif"/>
          <w:b/>
          <w:sz w:val="28"/>
          <w:szCs w:val="28"/>
        </w:rPr>
        <w:t xml:space="preserve"> А.Ю.Русских</w:t>
      </w:r>
    </w:p>
    <w:p w:rsidR="00C96922" w:rsidRDefault="00C96922" w:rsidP="00C9692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C96922" w:rsidRDefault="00C96922" w:rsidP="00C9692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C96922" w:rsidRDefault="00C96922" w:rsidP="00C9692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C96922" w:rsidRDefault="00C96922" w:rsidP="00C9692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г. Ульяновск</w:t>
      </w:r>
    </w:p>
    <w:p w:rsidR="00C96922" w:rsidRDefault="00C96922" w:rsidP="00C9692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____ __________ </w:t>
      </w:r>
      <w:smartTag w:uri="urn:schemas-microsoft-com:office:smarttags" w:element="metricconverter">
        <w:smartTagPr>
          <w:attr w:name="ProductID" w:val="2025 г"/>
        </w:smartTagPr>
        <w:r>
          <w:rPr>
            <w:rFonts w:ascii="PT Astra Serif" w:hAnsi="PT Astra Serif"/>
            <w:sz w:val="28"/>
            <w:szCs w:val="28"/>
          </w:rPr>
          <w:t>2025 г</w:t>
        </w:r>
      </w:smartTag>
      <w:r>
        <w:rPr>
          <w:rFonts w:ascii="PT Astra Serif" w:hAnsi="PT Astra Serif"/>
          <w:sz w:val="28"/>
          <w:szCs w:val="28"/>
        </w:rPr>
        <w:t>.</w:t>
      </w:r>
    </w:p>
    <w:p w:rsidR="00C96922" w:rsidRDefault="00C96922" w:rsidP="00C96922">
      <w:pPr>
        <w:spacing w:after="0" w:line="240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№ _____-ЗО</w:t>
      </w:r>
    </w:p>
    <w:sectPr w:rsidR="00C96922" w:rsidSect="00964839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B80" w:rsidRDefault="00156B80">
      <w:r>
        <w:separator/>
      </w:r>
    </w:p>
  </w:endnote>
  <w:endnote w:type="continuationSeparator" w:id="0">
    <w:p w:rsidR="00156B80" w:rsidRDefault="0015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839" w:rsidRPr="00964839" w:rsidRDefault="00964839" w:rsidP="00964839">
    <w:pPr>
      <w:pStyle w:val="a9"/>
      <w:jc w:val="right"/>
      <w:rPr>
        <w:rFonts w:ascii="PT Astra Serif" w:hAnsi="PT Astra Serif"/>
        <w:sz w:val="16"/>
      </w:rPr>
    </w:pPr>
    <w:r w:rsidRPr="00964839">
      <w:rPr>
        <w:rFonts w:ascii="PT Astra Serif" w:hAnsi="PT Astra Serif"/>
        <w:sz w:val="16"/>
      </w:rPr>
      <w:t>1510ан1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B80" w:rsidRDefault="00156B80">
      <w:r>
        <w:separator/>
      </w:r>
    </w:p>
  </w:footnote>
  <w:footnote w:type="continuationSeparator" w:id="0">
    <w:p w:rsidR="00156B80" w:rsidRDefault="00156B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61" w:rsidRDefault="00F00361" w:rsidP="008A347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00361" w:rsidRDefault="00F0036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1540086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964839" w:rsidRPr="00964839" w:rsidRDefault="00964839" w:rsidP="00964839">
        <w:pPr>
          <w:pStyle w:val="a6"/>
          <w:spacing w:after="0"/>
          <w:jc w:val="center"/>
          <w:rPr>
            <w:rFonts w:ascii="PT Astra Serif" w:hAnsi="PT Astra Serif"/>
            <w:sz w:val="28"/>
          </w:rPr>
        </w:pPr>
        <w:r w:rsidRPr="00964839">
          <w:rPr>
            <w:rFonts w:ascii="PT Astra Serif" w:hAnsi="PT Astra Serif"/>
            <w:sz w:val="28"/>
          </w:rPr>
          <w:fldChar w:fldCharType="begin"/>
        </w:r>
        <w:r w:rsidRPr="00964839">
          <w:rPr>
            <w:rFonts w:ascii="PT Astra Serif" w:hAnsi="PT Astra Serif"/>
            <w:sz w:val="28"/>
          </w:rPr>
          <w:instrText>PAGE   \* MERGEFORMAT</w:instrText>
        </w:r>
        <w:r w:rsidRPr="00964839">
          <w:rPr>
            <w:rFonts w:ascii="PT Astra Serif" w:hAnsi="PT Astra Serif"/>
            <w:sz w:val="28"/>
          </w:rPr>
          <w:fldChar w:fldCharType="separate"/>
        </w:r>
        <w:r>
          <w:rPr>
            <w:rFonts w:ascii="PT Astra Serif" w:hAnsi="PT Astra Serif"/>
            <w:noProof/>
            <w:sz w:val="28"/>
          </w:rPr>
          <w:t>2</w:t>
        </w:r>
        <w:r w:rsidRPr="00964839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922"/>
    <w:rsid w:val="00036A74"/>
    <w:rsid w:val="00103C82"/>
    <w:rsid w:val="00113086"/>
    <w:rsid w:val="00156B80"/>
    <w:rsid w:val="00355ED6"/>
    <w:rsid w:val="003D0F5E"/>
    <w:rsid w:val="008A3470"/>
    <w:rsid w:val="00964839"/>
    <w:rsid w:val="00A84240"/>
    <w:rsid w:val="00B26864"/>
    <w:rsid w:val="00B719CD"/>
    <w:rsid w:val="00C96922"/>
    <w:rsid w:val="00CC2571"/>
    <w:rsid w:val="00F0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6922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C96922"/>
    <w:rPr>
      <w:color w:val="0000FF"/>
      <w:u w:val="single"/>
    </w:rPr>
  </w:style>
  <w:style w:type="character" w:customStyle="1" w:styleId="a4">
    <w:name w:val="Основной текст Знак"/>
    <w:basedOn w:val="a0"/>
    <w:link w:val="a5"/>
    <w:locked/>
    <w:rsid w:val="00C96922"/>
    <w:rPr>
      <w:bCs/>
      <w:sz w:val="28"/>
      <w:szCs w:val="24"/>
      <w:lang w:val="x-none" w:eastAsia="ru-RU" w:bidi="ar-SA"/>
    </w:rPr>
  </w:style>
  <w:style w:type="paragraph" w:styleId="a5">
    <w:name w:val="Body Text"/>
    <w:basedOn w:val="a"/>
    <w:link w:val="a4"/>
    <w:rsid w:val="00C9692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paragraph" w:customStyle="1" w:styleId="ConsPlusTitle">
    <w:name w:val="ConsPlusTitle"/>
    <w:rsid w:val="00C9692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header"/>
    <w:basedOn w:val="a"/>
    <w:link w:val="a7"/>
    <w:uiPriority w:val="99"/>
    <w:rsid w:val="00F0036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00361"/>
  </w:style>
  <w:style w:type="paragraph" w:styleId="a9">
    <w:name w:val="footer"/>
    <w:basedOn w:val="a"/>
    <w:link w:val="aa"/>
    <w:rsid w:val="00964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964839"/>
    <w:rPr>
      <w:rFonts w:ascii="Calibri" w:eastAsia="Calibri" w:hAnsi="Calibri" w:cs="Calibr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964839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6922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C96922"/>
    <w:rPr>
      <w:color w:val="0000FF"/>
      <w:u w:val="single"/>
    </w:rPr>
  </w:style>
  <w:style w:type="character" w:customStyle="1" w:styleId="a4">
    <w:name w:val="Основной текст Знак"/>
    <w:basedOn w:val="a0"/>
    <w:link w:val="a5"/>
    <w:locked/>
    <w:rsid w:val="00C96922"/>
    <w:rPr>
      <w:bCs/>
      <w:sz w:val="28"/>
      <w:szCs w:val="24"/>
      <w:lang w:val="x-none" w:eastAsia="ru-RU" w:bidi="ar-SA"/>
    </w:rPr>
  </w:style>
  <w:style w:type="paragraph" w:styleId="a5">
    <w:name w:val="Body Text"/>
    <w:basedOn w:val="a"/>
    <w:link w:val="a4"/>
    <w:rsid w:val="00C9692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paragraph" w:customStyle="1" w:styleId="ConsPlusTitle">
    <w:name w:val="ConsPlusTitle"/>
    <w:rsid w:val="00C9692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header"/>
    <w:basedOn w:val="a"/>
    <w:link w:val="a7"/>
    <w:uiPriority w:val="99"/>
    <w:rsid w:val="00F0036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00361"/>
  </w:style>
  <w:style w:type="paragraph" w:styleId="a9">
    <w:name w:val="footer"/>
    <w:basedOn w:val="a"/>
    <w:link w:val="aa"/>
    <w:rsid w:val="00964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964839"/>
    <w:rPr>
      <w:rFonts w:ascii="Calibri" w:eastAsia="Calibri" w:hAnsi="Calibri" w:cs="Calibr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964839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5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76&amp;n=78067&amp;dst=10000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510516&amp;dst=100305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4029</CharactersWithSpaces>
  <SharedDoc>false</SharedDoc>
  <HLinks>
    <vt:vector size="12" baseType="variant">
      <vt:variant>
        <vt:i4>4390984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https://login.consultant.ru/link/?req=doc&amp;base=RLAW076&amp;n=78067&amp;dst=100009</vt:lpwstr>
      </vt:variant>
      <vt:variant>
        <vt:lpwstr/>
      </vt:variant>
      <vt:variant>
        <vt:i4>3539056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https://login.consultant.ru/link/?req=doc&amp;base=LAW&amp;n=510516&amp;dst=100305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Ненашева Александра Андреевна</cp:lastModifiedBy>
  <cp:revision>3</cp:revision>
  <cp:lastPrinted>2025-09-10T12:42:00Z</cp:lastPrinted>
  <dcterms:created xsi:type="dcterms:W3CDTF">2025-10-15T10:31:00Z</dcterms:created>
  <dcterms:modified xsi:type="dcterms:W3CDTF">2025-10-15T10:37:00Z</dcterms:modified>
</cp:coreProperties>
</file>